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EF5D3B" w:rsidP="00EF5D3B">
      <w:pPr>
        <w:ind w:left="1134" w:right="1219"/>
        <w:rPr>
          <w:rFonts w:ascii="Arial" w:hAnsi="Arial" w:cs="Arial"/>
          <w:b/>
          <w:sz w:val="24"/>
        </w:rPr>
      </w:pPr>
      <w:r w:rsidRPr="00F22FE6">
        <w:rPr>
          <w:rFonts w:ascii="Arial" w:hAnsi="Arial" w:cs="Arial"/>
          <w:b/>
          <w:sz w:val="24"/>
        </w:rPr>
        <w:t>ANNEX 1</w:t>
      </w:r>
    </w:p>
    <w:p w:rsidR="00EF5D3B" w:rsidRDefault="00105B8B" w:rsidP="00EF5D3B">
      <w:pPr>
        <w:ind w:left="1134" w:right="1219"/>
        <w:rPr>
          <w:rFonts w:ascii="Arial" w:hAnsi="Arial" w:cs="Arial"/>
          <w:b/>
          <w:i/>
          <w:sz w:val="24"/>
        </w:rPr>
      </w:pPr>
      <w:r w:rsidRPr="00105B8B">
        <w:rPr>
          <w:rFonts w:ascii="Arial" w:hAnsi="Arial" w:cs="Arial"/>
          <w:b/>
          <w:i/>
          <w:sz w:val="24"/>
        </w:rPr>
        <w:t>Immigrant vs. Refugee Comparison chart</w:t>
      </w:r>
    </w:p>
    <w:p w:rsidR="00105B8B" w:rsidRPr="00F22FE6" w:rsidRDefault="00105B8B" w:rsidP="00EF5D3B">
      <w:pPr>
        <w:ind w:left="1134" w:right="1219"/>
        <w:rPr>
          <w:rFonts w:ascii="Arial" w:hAnsi="Arial" w:cs="Arial"/>
          <w:b/>
          <w:i/>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7"/>
        <w:gridCol w:w="3237"/>
        <w:gridCol w:w="3237"/>
      </w:tblGrid>
      <w:tr w:rsidR="00105B8B" w:rsidRPr="00105B8B" w:rsidTr="00105B8B">
        <w:trPr>
          <w:trHeight w:val="332"/>
          <w:jc w:val="center"/>
        </w:trPr>
        <w:tc>
          <w:tcPr>
            <w:tcW w:w="3237" w:type="dxa"/>
            <w:tcBorders>
              <w:bottom w:val="single" w:sz="4" w:space="0" w:color="000000"/>
            </w:tcBorders>
            <w:shd w:val="pct15" w:color="E36C0A" w:fill="auto"/>
          </w:tcPr>
          <w:p w:rsidR="00105B8B" w:rsidRPr="00105B8B" w:rsidRDefault="00105B8B" w:rsidP="00105B8B">
            <w:pPr>
              <w:tabs>
                <w:tab w:val="center" w:pos="4680"/>
                <w:tab w:val="right" w:pos="9360"/>
              </w:tabs>
              <w:spacing w:after="0" w:line="240" w:lineRule="auto"/>
              <w:rPr>
                <w:rFonts w:ascii="Cambria" w:eastAsia="Cambria" w:hAnsi="Cambria" w:cs="Times New Roman"/>
                <w:sz w:val="24"/>
                <w:szCs w:val="24"/>
              </w:rPr>
            </w:pPr>
          </w:p>
        </w:tc>
        <w:tc>
          <w:tcPr>
            <w:tcW w:w="3237" w:type="dxa"/>
            <w:tcBorders>
              <w:bottom w:val="single" w:sz="4" w:space="0" w:color="000000"/>
            </w:tcBorders>
            <w:shd w:val="pct40" w:color="E36C0A" w:fill="auto"/>
            <w:vAlign w:val="bottom"/>
          </w:tcPr>
          <w:p w:rsidR="00105B8B" w:rsidRPr="00105B8B" w:rsidRDefault="00105B8B" w:rsidP="00105B8B">
            <w:pPr>
              <w:tabs>
                <w:tab w:val="center" w:pos="4680"/>
                <w:tab w:val="right" w:pos="9360"/>
              </w:tabs>
              <w:spacing w:after="0" w:line="240" w:lineRule="auto"/>
              <w:jc w:val="center"/>
              <w:rPr>
                <w:rFonts w:ascii="Cambria" w:eastAsia="Cambria" w:hAnsi="Cambria" w:cs="Times New Roman"/>
                <w:b/>
                <w:sz w:val="24"/>
                <w:szCs w:val="24"/>
              </w:rPr>
            </w:pPr>
            <w:r w:rsidRPr="00105B8B">
              <w:rPr>
                <w:rFonts w:ascii="Cambria" w:eastAsia="Cambria" w:hAnsi="Cambria" w:cs="Times New Roman"/>
                <w:b/>
                <w:sz w:val="24"/>
                <w:szCs w:val="24"/>
              </w:rPr>
              <w:t>IMMIGRANT</w:t>
            </w:r>
          </w:p>
        </w:tc>
        <w:tc>
          <w:tcPr>
            <w:tcW w:w="3237" w:type="dxa"/>
            <w:tcBorders>
              <w:bottom w:val="single" w:sz="4" w:space="0" w:color="000000"/>
            </w:tcBorders>
            <w:shd w:val="pct40" w:color="FABF8F" w:fill="auto"/>
            <w:vAlign w:val="bottom"/>
          </w:tcPr>
          <w:p w:rsidR="00105B8B" w:rsidRPr="00105B8B" w:rsidRDefault="00105B8B" w:rsidP="00105B8B">
            <w:pPr>
              <w:tabs>
                <w:tab w:val="center" w:pos="4680"/>
                <w:tab w:val="right" w:pos="9360"/>
              </w:tabs>
              <w:spacing w:after="0" w:line="240" w:lineRule="auto"/>
              <w:jc w:val="center"/>
              <w:rPr>
                <w:rFonts w:ascii="Cambria" w:eastAsia="Cambria" w:hAnsi="Cambria" w:cs="Times New Roman"/>
                <w:b/>
                <w:sz w:val="24"/>
                <w:szCs w:val="24"/>
              </w:rPr>
            </w:pPr>
            <w:r w:rsidRPr="00105B8B">
              <w:rPr>
                <w:rFonts w:ascii="Cambria" w:eastAsia="Cambria" w:hAnsi="Cambria" w:cs="Times New Roman"/>
                <w:b/>
                <w:sz w:val="24"/>
                <w:szCs w:val="24"/>
              </w:rPr>
              <w:t>REFUGEE</w:t>
            </w:r>
          </w:p>
        </w:tc>
      </w:tr>
      <w:tr w:rsidR="00105B8B" w:rsidRPr="00105B8B" w:rsidTr="00105B8B">
        <w:trPr>
          <w:trHeight w:val="1950"/>
          <w:jc w:val="center"/>
        </w:trPr>
        <w:tc>
          <w:tcPr>
            <w:tcW w:w="3237" w:type="dxa"/>
            <w:shd w:val="pct10" w:color="FABF8F" w:fill="auto"/>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b/>
                <w:sz w:val="24"/>
                <w:szCs w:val="24"/>
              </w:rPr>
            </w:pPr>
            <w:r w:rsidRPr="00105B8B">
              <w:rPr>
                <w:rFonts w:ascii="Cambria" w:eastAsia="Cambria" w:hAnsi="Cambria" w:cs="Times New Roman"/>
                <w:b/>
                <w:sz w:val="24"/>
                <w:szCs w:val="24"/>
              </w:rPr>
              <w:t>Definition</w:t>
            </w:r>
          </w:p>
        </w:tc>
        <w:tc>
          <w:tcPr>
            <w:tcW w:w="3237" w:type="dxa"/>
            <w:shd w:val="clear" w:color="auto" w:fill="FABF8F"/>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An immigrant is someone from a foreign country who relocates to live in another country. They may or may not be citizens.</w:t>
            </w:r>
          </w:p>
        </w:tc>
        <w:tc>
          <w:tcPr>
            <w:tcW w:w="3237" w:type="dxa"/>
            <w:shd w:val="clear" w:color="auto" w:fill="FBD4B4"/>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Refugees move out of fear or necessity. For example, to flee persecution, or death threats due to their race, religion, ethnicity, political views or social group.</w:t>
            </w:r>
          </w:p>
        </w:tc>
      </w:tr>
      <w:tr w:rsidR="00105B8B" w:rsidRPr="00105B8B" w:rsidTr="00105B8B">
        <w:trPr>
          <w:trHeight w:val="1619"/>
          <w:jc w:val="center"/>
        </w:trPr>
        <w:tc>
          <w:tcPr>
            <w:tcW w:w="3237" w:type="dxa"/>
            <w:shd w:val="pct10" w:color="FABF8F" w:fill="auto"/>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b/>
                <w:sz w:val="24"/>
                <w:szCs w:val="24"/>
              </w:rPr>
            </w:pPr>
            <w:r w:rsidRPr="00105B8B">
              <w:rPr>
                <w:rFonts w:ascii="Cambria" w:eastAsia="Cambria" w:hAnsi="Cambria" w:cs="Times New Roman"/>
                <w:b/>
                <w:sz w:val="24"/>
                <w:szCs w:val="24"/>
              </w:rPr>
              <w:t>Legal Status</w:t>
            </w:r>
          </w:p>
        </w:tc>
        <w:tc>
          <w:tcPr>
            <w:tcW w:w="3237" w:type="dxa"/>
            <w:shd w:val="clear" w:color="auto" w:fill="FABF8F"/>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Immigrants are subject to the laws of their adopted country.</w:t>
            </w:r>
          </w:p>
        </w:tc>
        <w:tc>
          <w:tcPr>
            <w:tcW w:w="3237" w:type="dxa"/>
            <w:shd w:val="clear" w:color="auto" w:fill="FBD4B4"/>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Defined by United Nations. Protected by international law (1951 Convention, 1967 Protocol, 1969 OAU Refugee Convention).</w:t>
            </w:r>
          </w:p>
        </w:tc>
      </w:tr>
      <w:tr w:rsidR="00105B8B" w:rsidRPr="00105B8B" w:rsidTr="00105B8B">
        <w:trPr>
          <w:trHeight w:val="1639"/>
          <w:jc w:val="center"/>
        </w:trPr>
        <w:tc>
          <w:tcPr>
            <w:tcW w:w="3237" w:type="dxa"/>
            <w:shd w:val="pct10" w:color="FABF8F" w:fill="auto"/>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b/>
                <w:sz w:val="24"/>
                <w:szCs w:val="24"/>
              </w:rPr>
            </w:pPr>
            <w:r w:rsidRPr="00105B8B">
              <w:rPr>
                <w:rFonts w:ascii="Cambria" w:eastAsia="Cambria" w:hAnsi="Cambria" w:cs="Times New Roman"/>
                <w:b/>
                <w:sz w:val="24"/>
                <w:szCs w:val="24"/>
              </w:rPr>
              <w:t>Reason of Relocation</w:t>
            </w:r>
          </w:p>
        </w:tc>
        <w:tc>
          <w:tcPr>
            <w:tcW w:w="3237" w:type="dxa"/>
            <w:shd w:val="clear" w:color="auto" w:fill="FABF8F"/>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Immigrants are usually driven by economic factors, or they want to be close to family.</w:t>
            </w:r>
          </w:p>
        </w:tc>
        <w:tc>
          <w:tcPr>
            <w:tcW w:w="3237" w:type="dxa"/>
            <w:shd w:val="clear" w:color="auto" w:fill="FBD4B4"/>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Refugees are forced to relocate for reasons such as fear of persecution due to war, religion or political opinion.</w:t>
            </w:r>
          </w:p>
        </w:tc>
      </w:tr>
      <w:tr w:rsidR="00105B8B" w:rsidRPr="00105B8B" w:rsidTr="00105B8B">
        <w:trPr>
          <w:trHeight w:val="2614"/>
          <w:jc w:val="center"/>
        </w:trPr>
        <w:tc>
          <w:tcPr>
            <w:tcW w:w="3237" w:type="dxa"/>
            <w:shd w:val="pct10" w:color="FABF8F" w:fill="auto"/>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b/>
                <w:sz w:val="24"/>
                <w:szCs w:val="24"/>
              </w:rPr>
            </w:pPr>
            <w:r w:rsidRPr="00105B8B">
              <w:rPr>
                <w:rFonts w:ascii="Cambria" w:eastAsia="Cambria" w:hAnsi="Cambria" w:cs="Times New Roman"/>
                <w:b/>
                <w:sz w:val="24"/>
                <w:szCs w:val="24"/>
              </w:rPr>
              <w:t>Resettlement</w:t>
            </w:r>
          </w:p>
        </w:tc>
        <w:tc>
          <w:tcPr>
            <w:tcW w:w="3237" w:type="dxa"/>
            <w:shd w:val="clear" w:color="auto" w:fill="FABF8F"/>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Immigrants can usually travel freely and return to their country of origin.</w:t>
            </w:r>
          </w:p>
        </w:tc>
        <w:tc>
          <w:tcPr>
            <w:tcW w:w="3237" w:type="dxa"/>
            <w:shd w:val="clear" w:color="auto" w:fill="FBD4B4"/>
            <w:vAlign w:val="center"/>
          </w:tcPr>
          <w:p w:rsidR="00105B8B" w:rsidRPr="00105B8B" w:rsidRDefault="00105B8B" w:rsidP="00105B8B">
            <w:pPr>
              <w:tabs>
                <w:tab w:val="center" w:pos="4680"/>
                <w:tab w:val="right" w:pos="9360"/>
              </w:tabs>
              <w:spacing w:after="0" w:line="240" w:lineRule="auto"/>
              <w:jc w:val="center"/>
              <w:rPr>
                <w:rFonts w:ascii="Cambria" w:eastAsia="Cambria" w:hAnsi="Cambria" w:cs="Times New Roman"/>
                <w:sz w:val="24"/>
                <w:szCs w:val="24"/>
              </w:rPr>
            </w:pPr>
            <w:r w:rsidRPr="00105B8B">
              <w:rPr>
                <w:rFonts w:ascii="Cambria" w:eastAsia="Cambria" w:hAnsi="Cambria" w:cs="Times New Roman"/>
                <w:sz w:val="24"/>
                <w:szCs w:val="24"/>
              </w:rPr>
              <w:t>Usually cannot return to one’s own country because of the danger to be persecuted or death threats due to their race, religion, ethnicity, political views or social group. They might lose a status.</w:t>
            </w:r>
          </w:p>
        </w:tc>
      </w:tr>
    </w:tbl>
    <w:p w:rsidR="00105B8B" w:rsidRPr="00105B8B" w:rsidRDefault="00105B8B" w:rsidP="00105B8B">
      <w:pPr>
        <w:rPr>
          <w:rFonts w:ascii="Cambria" w:eastAsia="Cambria" w:hAnsi="Cambria" w:cs="Times New Roman"/>
        </w:rPr>
      </w:pPr>
    </w:p>
    <w:p w:rsidR="00105B8B" w:rsidRPr="00105B8B" w:rsidRDefault="00105B8B" w:rsidP="00105B8B">
      <w:pPr>
        <w:rPr>
          <w:rFonts w:ascii="Calibri" w:eastAsia="Calibri" w:hAnsi="Calibri" w:cs="Times New Roman"/>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54668C">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B61" w:rsidRDefault="00BD1B61">
      <w:pPr>
        <w:spacing w:after="0" w:line="240" w:lineRule="auto"/>
      </w:pPr>
      <w:r>
        <w:separator/>
      </w:r>
    </w:p>
  </w:endnote>
  <w:endnote w:type="continuationSeparator" w:id="0">
    <w:p w:rsidR="00BD1B61" w:rsidRDefault="00BD1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D4633F" w:rsidP="001B2F0D">
    <w:pPr>
      <w:spacing w:after="0" w:line="240" w:lineRule="auto"/>
      <w:ind w:left="-238"/>
    </w:pPr>
    <w:r w:rsidRPr="00D4633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8.4pt;margin-top:.15pt;width:93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105B8B" w:rsidRDefault="00105B8B" w:rsidP="00105B8B">
                <w:r w:rsidRPr="00105B8B">
                  <w:rPr>
                    <w:rFonts w:ascii="Trebuchet MS" w:hAnsi="Trebuchet MS"/>
                    <w:color w:val="FFFFFF" w:themeColor="background1"/>
                    <w:lang w:val="en-GB"/>
                  </w:rPr>
                  <w:t>Migrating Dolls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D4633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B61" w:rsidRDefault="00BD1B61">
      <w:pPr>
        <w:spacing w:after="0" w:line="240" w:lineRule="auto"/>
      </w:pPr>
      <w:r>
        <w:separator/>
      </w:r>
    </w:p>
  </w:footnote>
  <w:footnote w:type="continuationSeparator" w:id="0">
    <w:p w:rsidR="00BD1B61" w:rsidRDefault="00BD1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54668C">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05B8B"/>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4668C"/>
    <w:rsid w:val="005732B4"/>
    <w:rsid w:val="0058421E"/>
    <w:rsid w:val="005B35F8"/>
    <w:rsid w:val="005C02B9"/>
    <w:rsid w:val="005C1E70"/>
    <w:rsid w:val="005C5831"/>
    <w:rsid w:val="005D6C76"/>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D1B61"/>
    <w:rsid w:val="00BE4BDD"/>
    <w:rsid w:val="00BF5AB8"/>
    <w:rsid w:val="00BF5F51"/>
    <w:rsid w:val="00C046F6"/>
    <w:rsid w:val="00C065FF"/>
    <w:rsid w:val="00C1187D"/>
    <w:rsid w:val="00C24674"/>
    <w:rsid w:val="00C871D7"/>
    <w:rsid w:val="00C913A5"/>
    <w:rsid w:val="00CB2695"/>
    <w:rsid w:val="00CD651E"/>
    <w:rsid w:val="00D13368"/>
    <w:rsid w:val="00D22FD6"/>
    <w:rsid w:val="00D252CF"/>
    <w:rsid w:val="00D454C7"/>
    <w:rsid w:val="00D4633F"/>
    <w:rsid w:val="00D51FF9"/>
    <w:rsid w:val="00D643A2"/>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924</Characters>
  <Application>Microsoft Office Word</Application>
  <DocSecurity>0</DocSecurity>
  <Lines>7</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1076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2018-03-17T22:59:00Z</dcterms:created>
  <dcterms:modified xsi:type="dcterms:W3CDTF">2018-03-31T17:25:00Z</dcterms:modified>
  <cp:category>Intellectual Output</cp:category>
</cp:coreProperties>
</file>