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D138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ANNEX 2</w:t>
      </w:r>
    </w:p>
    <w:p w:rsidR="008D1383" w:rsidRPr="008D1383" w:rsidRDefault="008D1383" w:rsidP="008D1383">
      <w:pPr>
        <w:ind w:left="1134" w:right="1219"/>
        <w:rPr>
          <w:rFonts w:ascii="Arial" w:hAnsi="Arial" w:cs="Arial"/>
          <w:b/>
          <w:i/>
          <w:sz w:val="24"/>
        </w:rPr>
      </w:pPr>
      <w:r w:rsidRPr="008D1383">
        <w:rPr>
          <w:rFonts w:ascii="Arial" w:hAnsi="Arial" w:cs="Arial"/>
          <w:b/>
          <w:i/>
          <w:sz w:val="24"/>
        </w:rPr>
        <w:t>Definitions: Immigrant &amp; Refugee</w:t>
      </w:r>
    </w:p>
    <w:p w:rsidR="008D1383" w:rsidRPr="008D1383" w:rsidRDefault="008D1383" w:rsidP="008D1383">
      <w:pPr>
        <w:tabs>
          <w:tab w:val="left" w:pos="10773"/>
        </w:tabs>
        <w:ind w:left="1134" w:right="890"/>
        <w:rPr>
          <w:rFonts w:ascii="Cambria" w:eastAsia="Cambria" w:hAnsi="Cambria" w:cs="Times New Roman"/>
          <w:sz w:val="28"/>
          <w:szCs w:val="28"/>
        </w:rPr>
      </w:pPr>
      <w:r w:rsidRPr="008D1383">
        <w:rPr>
          <w:rFonts w:ascii="Cambria" w:eastAsia="Cambria" w:hAnsi="Cambria" w:cs="Times New Roman"/>
          <w:sz w:val="32"/>
          <w:szCs w:val="32"/>
        </w:rPr>
        <w:t xml:space="preserve">                 </w:t>
      </w:r>
      <w:r w:rsidRPr="008D1383">
        <w:rPr>
          <w:rFonts w:ascii="Cambria" w:eastAsia="Cambria" w:hAnsi="Cambria" w:cs="Times New Roman"/>
          <w:sz w:val="28"/>
          <w:szCs w:val="28"/>
        </w:rPr>
        <w:t>IMMIGRANTS                                                REFUGEES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8D1383" w:rsidRPr="008D1383" w:rsidTr="008D1383"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Someone from a foreign country who relocates to live in another country</w:t>
            </w:r>
          </w:p>
        </w:tc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Someone who is forced to move out move out of fear or necessity</w:t>
            </w:r>
          </w:p>
        </w:tc>
      </w:tr>
      <w:tr w:rsidR="008D1383" w:rsidRPr="008D1383" w:rsidTr="008D1383"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Subjected to the laws of their adopted country.</w:t>
            </w:r>
          </w:p>
        </w:tc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Defined and protected by international law (United Nations)</w:t>
            </w:r>
          </w:p>
        </w:tc>
      </w:tr>
      <w:tr w:rsidR="008D1383" w:rsidRPr="008D1383" w:rsidTr="008D1383"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They are usually driven by economic factors, or they want to be close to family</w:t>
            </w:r>
          </w:p>
        </w:tc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They are forced to relocate for reasons such as fear of persecution due to war, religion or political opinion</w:t>
            </w:r>
          </w:p>
        </w:tc>
      </w:tr>
      <w:tr w:rsidR="008D1383" w:rsidRPr="008D1383" w:rsidTr="008D1383"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Their departure is usually planned</w:t>
            </w:r>
          </w:p>
        </w:tc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Their departure is usually sudden</w:t>
            </w:r>
          </w:p>
        </w:tc>
      </w:tr>
      <w:tr w:rsidR="008D1383" w:rsidRPr="008D1383" w:rsidTr="008D1383"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Can easily return to one’s home country if have needed resources</w:t>
            </w:r>
          </w:p>
        </w:tc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Usually cannot return to one’s own country because of the danger to be persecuted or death threats due to their race, religion, ethnicity, political views or social group.</w:t>
            </w:r>
          </w:p>
        </w:tc>
      </w:tr>
      <w:tr w:rsidR="008D1383" w:rsidRPr="008D1383" w:rsidTr="008D1383"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Their decision to leave is voluntary</w:t>
            </w:r>
          </w:p>
        </w:tc>
        <w:tc>
          <w:tcPr>
            <w:tcW w:w="4788" w:type="dxa"/>
            <w:vAlign w:val="center"/>
          </w:tcPr>
          <w:p w:rsidR="008D1383" w:rsidRPr="008D1383" w:rsidRDefault="008D1383" w:rsidP="008D1383">
            <w:pPr>
              <w:tabs>
                <w:tab w:val="left" w:pos="10773"/>
              </w:tabs>
              <w:spacing w:after="0" w:line="240" w:lineRule="auto"/>
              <w:ind w:left="176" w:right="286"/>
              <w:jc w:val="center"/>
              <w:rPr>
                <w:rFonts w:ascii="Arial" w:eastAsia="Cambria" w:hAnsi="Arial" w:cs="Arial"/>
                <w:sz w:val="36"/>
                <w:szCs w:val="40"/>
              </w:rPr>
            </w:pPr>
            <w:r w:rsidRPr="008D1383">
              <w:rPr>
                <w:rFonts w:ascii="Arial" w:eastAsia="Cambria" w:hAnsi="Arial" w:cs="Arial"/>
                <w:sz w:val="36"/>
                <w:szCs w:val="40"/>
              </w:rPr>
              <w:t>Their decision to leave is involuntary</w:t>
            </w:r>
          </w:p>
        </w:tc>
      </w:tr>
    </w:tbl>
    <w:p w:rsidR="00EF5D3B" w:rsidRPr="00F22FE6" w:rsidRDefault="00EF5D3B" w:rsidP="008D1383">
      <w:pPr>
        <w:tabs>
          <w:tab w:val="left" w:pos="10773"/>
        </w:tabs>
        <w:ind w:left="1134" w:right="890"/>
        <w:rPr>
          <w:rFonts w:ascii="Arial" w:hAnsi="Arial" w:cs="Arial"/>
          <w:sz w:val="20"/>
        </w:rPr>
      </w:pPr>
    </w:p>
    <w:p w:rsidR="001B2F0D" w:rsidRPr="00F22FE6" w:rsidRDefault="001B2F0D" w:rsidP="008D1383">
      <w:pPr>
        <w:tabs>
          <w:tab w:val="left" w:pos="10773"/>
        </w:tabs>
        <w:ind w:left="1134" w:right="890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AB1" w:rsidRDefault="00B27AB1">
      <w:pPr>
        <w:spacing w:after="0" w:line="240" w:lineRule="auto"/>
      </w:pPr>
      <w:r>
        <w:separator/>
      </w:r>
    </w:p>
  </w:endnote>
  <w:endnote w:type="continuationSeparator" w:id="0">
    <w:p w:rsidR="00B27AB1" w:rsidRDefault="00B2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249F0" w:rsidP="001B2F0D">
    <w:pPr>
      <w:spacing w:after="0" w:line="240" w:lineRule="auto"/>
      <w:ind w:left="-238"/>
    </w:pPr>
    <w:r w:rsidRPr="002249F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8.4pt;margin-top:.15pt;width:93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105B8B" w:rsidRDefault="00105B8B" w:rsidP="00105B8B">
                <w:r w:rsidRPr="00105B8B">
                  <w:rPr>
                    <w:rFonts w:ascii="Trebuchet MS" w:hAnsi="Trebuchet MS"/>
                    <w:color w:val="FFFFFF" w:themeColor="background1"/>
                    <w:lang w:val="en-GB"/>
                  </w:rPr>
                  <w:t>Migrating Dolls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249F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AB1" w:rsidRDefault="00B27AB1">
      <w:pPr>
        <w:spacing w:after="0" w:line="240" w:lineRule="auto"/>
      </w:pPr>
      <w:r>
        <w:separator/>
      </w:r>
    </w:p>
  </w:footnote>
  <w:footnote w:type="continuationSeparator" w:id="0">
    <w:p w:rsidR="00B27AB1" w:rsidRDefault="00B2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05B8B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249F0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1383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27AB1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2018-03-31T17:28:00Z</dcterms:created>
  <dcterms:modified xsi:type="dcterms:W3CDTF">2018-03-31T17:28:00Z</dcterms:modified>
  <cp:category>Intellectual Output</cp:category>
</cp:coreProperties>
</file>